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B4A5" w14:textId="79C92EBC" w:rsidR="0048145E" w:rsidRDefault="000A2164" w:rsidP="000A2164">
      <w:pPr>
        <w:pStyle w:val="Heading1"/>
        <w:rPr>
          <w:rStyle w:val="jsgrdq"/>
          <w:color w:val="272D61"/>
        </w:rPr>
      </w:pPr>
      <w:proofErr w:type="spellStart"/>
      <w:r>
        <w:rPr>
          <w:rStyle w:val="jsgrdq"/>
          <w:color w:val="272D61"/>
        </w:rPr>
        <w:t>Hynt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canlyniadau'r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arolwg</w:t>
      </w:r>
      <w:proofErr w:type="spellEnd"/>
      <w:r>
        <w:rPr>
          <w:rStyle w:val="jsgrdq"/>
          <w:color w:val="272D61"/>
        </w:rPr>
        <w:t xml:space="preserve"> 2019/20</w:t>
      </w:r>
    </w:p>
    <w:p w14:paraId="3612D550" w14:textId="0B8E3103" w:rsidR="000A2164" w:rsidRDefault="000A2164" w:rsidP="000A2164"/>
    <w:p w14:paraId="68FAF67C" w14:textId="637EBCED" w:rsidR="000A2164" w:rsidRDefault="000A2164" w:rsidP="000A2164">
      <w:pPr>
        <w:pStyle w:val="Body-text"/>
        <w:rPr>
          <w:rStyle w:val="jsgrdq"/>
          <w:color w:val="0C1949"/>
        </w:rPr>
      </w:pPr>
      <w:proofErr w:type="spellStart"/>
      <w:r>
        <w:rPr>
          <w:rStyle w:val="jsgrdq"/>
          <w:color w:val="0C1949"/>
        </w:rPr>
        <w:t>Dyma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ddetholiad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ystadegau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swyddogol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lefel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genedlaethol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arolwg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raddedigion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ddosbarth</w:t>
      </w:r>
      <w:proofErr w:type="spellEnd"/>
      <w:r>
        <w:rPr>
          <w:rStyle w:val="jsgrdq"/>
          <w:color w:val="0C1949"/>
        </w:rPr>
        <w:t xml:space="preserve"> 2019/20.</w:t>
      </w:r>
    </w:p>
    <w:p w14:paraId="1022CD02" w14:textId="221F7156" w:rsidR="000A2164" w:rsidRDefault="000A2164" w:rsidP="000A2164">
      <w:pPr>
        <w:pStyle w:val="Body-text"/>
        <w:rPr>
          <w:rStyle w:val="jsgrdq"/>
          <w:color w:val="0C1949"/>
        </w:rPr>
      </w:pPr>
    </w:p>
    <w:p w14:paraId="2B4BBF25" w14:textId="0E2D5741" w:rsidR="000A2164" w:rsidRPr="0070631D" w:rsidRDefault="0070631D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Cawsom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ymatebion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gan</w:t>
      </w:r>
      <w:proofErr w:type="spellEnd"/>
      <w:r>
        <w:rPr>
          <w:rStyle w:val="jsgrdq"/>
          <w:color w:val="0C1949"/>
        </w:rPr>
        <w:t xml:space="preserve"> 403,835 o </w:t>
      </w:r>
      <w:proofErr w:type="spellStart"/>
      <w:r>
        <w:rPr>
          <w:rStyle w:val="jsgrdq"/>
          <w:color w:val="0C1949"/>
        </w:rPr>
        <w:t>raddedigion</w:t>
      </w:r>
      <w:proofErr w:type="spellEnd"/>
      <w:r>
        <w:rPr>
          <w:rStyle w:val="jsgrdq"/>
          <w:color w:val="0C1949"/>
        </w:rPr>
        <w:t>.</w:t>
      </w:r>
    </w:p>
    <w:p w14:paraId="7C7918D3" w14:textId="127B6677" w:rsidR="0070631D" w:rsidRPr="0070631D" w:rsidRDefault="0070631D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Roedd</w:t>
      </w:r>
      <w:proofErr w:type="spellEnd"/>
      <w:r>
        <w:rPr>
          <w:rStyle w:val="jsgrdq"/>
          <w:color w:val="0C1949"/>
        </w:rPr>
        <w:t xml:space="preserve"> 89% </w:t>
      </w:r>
      <w:proofErr w:type="spellStart"/>
      <w:r>
        <w:rPr>
          <w:rStyle w:val="jsgrdq"/>
          <w:color w:val="0C1949"/>
        </w:rPr>
        <w:t>o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raddedigion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mewn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rhyw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fath</w:t>
      </w:r>
      <w:proofErr w:type="spellEnd"/>
      <w:r>
        <w:rPr>
          <w:rStyle w:val="jsgrdq"/>
          <w:color w:val="0C1949"/>
        </w:rPr>
        <w:t xml:space="preserve"> o </w:t>
      </w:r>
      <w:proofErr w:type="spellStart"/>
      <w:r>
        <w:rPr>
          <w:rStyle w:val="jsgrdq"/>
          <w:color w:val="0C1949"/>
        </w:rPr>
        <w:t>waith</w:t>
      </w:r>
      <w:proofErr w:type="spellEnd"/>
      <w:r>
        <w:rPr>
          <w:rStyle w:val="jsgrdq"/>
          <w:color w:val="0C1949"/>
        </w:rPr>
        <w:t xml:space="preserve"> neu </w:t>
      </w:r>
      <w:proofErr w:type="spellStart"/>
      <w:r>
        <w:rPr>
          <w:rStyle w:val="jsgrdq"/>
          <w:color w:val="0C1949"/>
        </w:rPr>
        <w:t>astudiaeth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bellach</w:t>
      </w:r>
      <w:proofErr w:type="spellEnd"/>
      <w:r>
        <w:rPr>
          <w:rStyle w:val="jsgrdq"/>
          <w:color w:val="0C1949"/>
        </w:rPr>
        <w:t>.</w:t>
      </w:r>
    </w:p>
    <w:p w14:paraId="2316B01C" w14:textId="5437790E" w:rsidR="0070631D" w:rsidRPr="000117E1" w:rsidRDefault="0070631D" w:rsidP="000A2164">
      <w:pPr>
        <w:pStyle w:val="Body-text"/>
        <w:numPr>
          <w:ilvl w:val="0"/>
          <w:numId w:val="1"/>
        </w:numPr>
        <w:rPr>
          <w:rStyle w:val="jsgrdq"/>
          <w:color w:val="0C1949"/>
        </w:rPr>
      </w:pPr>
      <w:proofErr w:type="spellStart"/>
      <w:r>
        <w:rPr>
          <w:rStyle w:val="jsgrdq"/>
          <w:color w:val="0C1949"/>
        </w:rPr>
        <w:t>Roedd</w:t>
      </w:r>
      <w:proofErr w:type="spellEnd"/>
      <w:r>
        <w:rPr>
          <w:rStyle w:val="jsgrdq"/>
          <w:color w:val="0C1949"/>
        </w:rPr>
        <w:t xml:space="preserve"> 18,990 o </w:t>
      </w:r>
      <w:proofErr w:type="spellStart"/>
      <w:r>
        <w:rPr>
          <w:rStyle w:val="jsgrdq"/>
          <w:color w:val="0C1949"/>
        </w:rPr>
        <w:t>raddedigion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hunangyflogedig</w:t>
      </w:r>
      <w:proofErr w:type="spellEnd"/>
      <w:r>
        <w:rPr>
          <w:rStyle w:val="jsgrdq"/>
          <w:color w:val="0C1949"/>
        </w:rPr>
        <w:t xml:space="preserve">,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rhedeg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eu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busnes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eu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hunain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neu'n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datblygu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port</w:t>
      </w:r>
      <w:r w:rsidR="007C77D4">
        <w:rPr>
          <w:rStyle w:val="jsgrdq"/>
          <w:color w:val="0C1949"/>
        </w:rPr>
        <w:t>f</w:t>
      </w:r>
      <w:r>
        <w:rPr>
          <w:rStyle w:val="jsgrdq"/>
          <w:color w:val="0C1949"/>
        </w:rPr>
        <w:t>folio</w:t>
      </w:r>
      <w:proofErr w:type="spellEnd"/>
      <w:r>
        <w:rPr>
          <w:rStyle w:val="jsgrdq"/>
          <w:color w:val="0C1949"/>
        </w:rPr>
        <w:t>.</w:t>
      </w:r>
    </w:p>
    <w:p w14:paraId="15F0E0DD" w14:textId="70CE8DEE" w:rsidR="0070631D" w:rsidRDefault="0070631D" w:rsidP="000A2164">
      <w:pPr>
        <w:pStyle w:val="Body-text"/>
        <w:numPr>
          <w:ilvl w:val="0"/>
          <w:numId w:val="1"/>
        </w:numPr>
        <w:rPr>
          <w:rStyle w:val="jsgrdq"/>
          <w:color w:val="0C1949"/>
        </w:rPr>
      </w:pPr>
      <w:proofErr w:type="spellStart"/>
      <w:r>
        <w:rPr>
          <w:rStyle w:val="jsgrdq"/>
          <w:color w:val="0C1949"/>
        </w:rPr>
        <w:t>Gostyngodd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canran</w:t>
      </w:r>
      <w:proofErr w:type="spellEnd"/>
      <w:r>
        <w:rPr>
          <w:rStyle w:val="jsgrdq"/>
          <w:color w:val="0C1949"/>
        </w:rPr>
        <w:t xml:space="preserve"> y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di-</w:t>
      </w:r>
      <w:proofErr w:type="spellStart"/>
      <w:r>
        <w:rPr>
          <w:rStyle w:val="jsgrdq"/>
          <w:color w:val="0C1949"/>
        </w:rPr>
        <w:t>waith</w:t>
      </w:r>
      <w:proofErr w:type="spellEnd"/>
      <w:r>
        <w:rPr>
          <w:rStyle w:val="jsgrdq"/>
          <w:color w:val="0C1949"/>
        </w:rPr>
        <w:t xml:space="preserve"> o 7% </w:t>
      </w:r>
      <w:proofErr w:type="spellStart"/>
      <w:r>
        <w:rPr>
          <w:rStyle w:val="jsgrdq"/>
          <w:color w:val="0C1949"/>
        </w:rPr>
        <w:t>i</w:t>
      </w:r>
      <w:proofErr w:type="spellEnd"/>
      <w:r>
        <w:rPr>
          <w:rStyle w:val="jsgrdq"/>
          <w:color w:val="0C1949"/>
        </w:rPr>
        <w:t xml:space="preserve"> 6%.</w:t>
      </w:r>
    </w:p>
    <w:p w14:paraId="2BC4CE53" w14:textId="77777777" w:rsidR="00320712" w:rsidRDefault="00320712" w:rsidP="00320712">
      <w:pPr>
        <w:pStyle w:val="Body-text"/>
        <w:numPr>
          <w:ilvl w:val="0"/>
          <w:numId w:val="1"/>
        </w:numPr>
        <w:rPr>
          <w:rStyle w:val="jsgrdq"/>
          <w:color w:val="0C1949"/>
        </w:rPr>
      </w:pPr>
      <w:proofErr w:type="spellStart"/>
      <w:r w:rsidRPr="00320712">
        <w:rPr>
          <w:rStyle w:val="jsgrdq"/>
          <w:color w:val="0C1949"/>
        </w:rPr>
        <w:t>Roedd</w:t>
      </w:r>
      <w:proofErr w:type="spellEnd"/>
      <w:r w:rsidRPr="00320712">
        <w:rPr>
          <w:rStyle w:val="jsgrdq"/>
          <w:color w:val="0C1949"/>
        </w:rPr>
        <w:t xml:space="preserve"> 76% </w:t>
      </w:r>
      <w:proofErr w:type="spellStart"/>
      <w:r w:rsidRPr="00320712">
        <w:rPr>
          <w:rStyle w:val="jsgrdq"/>
          <w:color w:val="0C1949"/>
        </w:rPr>
        <w:t>o’r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rhai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mewn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gwaith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mewn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galwedigaethau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sgiliau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uchel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e.e.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rheolwyr</w:t>
      </w:r>
      <w:proofErr w:type="spellEnd"/>
      <w:r w:rsidRPr="00320712">
        <w:rPr>
          <w:rStyle w:val="jsgrdq"/>
          <w:color w:val="0C1949"/>
        </w:rPr>
        <w:t xml:space="preserve"> a </w:t>
      </w:r>
      <w:proofErr w:type="spellStart"/>
      <w:r w:rsidRPr="00320712">
        <w:rPr>
          <w:rStyle w:val="jsgrdq"/>
          <w:color w:val="0C1949"/>
        </w:rPr>
        <w:t>gweithwyr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proffesiynol</w:t>
      </w:r>
      <w:proofErr w:type="spellEnd"/>
      <w:r w:rsidRPr="00320712">
        <w:rPr>
          <w:rStyle w:val="jsgrdq"/>
          <w:color w:val="0C1949"/>
        </w:rPr>
        <w:t>.</w:t>
      </w:r>
    </w:p>
    <w:p w14:paraId="2F494518" w14:textId="274927CA" w:rsidR="000117E1" w:rsidRPr="00320712" w:rsidRDefault="000117E1" w:rsidP="00320712">
      <w:pPr>
        <w:pStyle w:val="Body-text"/>
        <w:numPr>
          <w:ilvl w:val="0"/>
          <w:numId w:val="1"/>
        </w:numPr>
        <w:rPr>
          <w:rStyle w:val="jsgrdq"/>
          <w:color w:val="0C1949"/>
        </w:rPr>
      </w:pPr>
      <w:proofErr w:type="spellStart"/>
      <w:r w:rsidRPr="00320712">
        <w:rPr>
          <w:rStyle w:val="jsgrdq"/>
          <w:color w:val="0C1949"/>
        </w:rPr>
        <w:t>Roedd</w:t>
      </w:r>
      <w:proofErr w:type="spellEnd"/>
      <w:r w:rsidRPr="00320712">
        <w:rPr>
          <w:rStyle w:val="jsgrdq"/>
          <w:color w:val="0C1949"/>
        </w:rPr>
        <w:t xml:space="preserve"> 5% </w:t>
      </w:r>
      <w:proofErr w:type="spellStart"/>
      <w:r w:rsidRPr="00320712">
        <w:rPr>
          <w:rStyle w:val="jsgrdq"/>
          <w:color w:val="0C1949"/>
        </w:rPr>
        <w:t>yn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gwneud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gweithgaredd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arall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fel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teithio</w:t>
      </w:r>
      <w:proofErr w:type="spellEnd"/>
      <w:r w:rsidRPr="00320712">
        <w:rPr>
          <w:rStyle w:val="jsgrdq"/>
          <w:color w:val="0C1949"/>
        </w:rPr>
        <w:t xml:space="preserve">, </w:t>
      </w:r>
      <w:proofErr w:type="spellStart"/>
      <w:r w:rsidRPr="00320712">
        <w:rPr>
          <w:rStyle w:val="jsgrdq"/>
          <w:color w:val="0C1949"/>
        </w:rPr>
        <w:t>gofalu</w:t>
      </w:r>
      <w:proofErr w:type="spellEnd"/>
      <w:r w:rsidRPr="00320712">
        <w:rPr>
          <w:rStyle w:val="jsgrdq"/>
          <w:color w:val="0C1949"/>
        </w:rPr>
        <w:t xml:space="preserve"> am </w:t>
      </w:r>
      <w:proofErr w:type="spellStart"/>
      <w:r w:rsidRPr="00320712">
        <w:rPr>
          <w:rStyle w:val="jsgrdq"/>
          <w:color w:val="0C1949"/>
        </w:rPr>
        <w:t>rywun</w:t>
      </w:r>
      <w:proofErr w:type="spellEnd"/>
      <w:r w:rsidRPr="00320712">
        <w:rPr>
          <w:rStyle w:val="jsgrdq"/>
          <w:color w:val="0C1949"/>
        </w:rPr>
        <w:t xml:space="preserve">, neu </w:t>
      </w:r>
      <w:proofErr w:type="spellStart"/>
      <w:r w:rsidRPr="00320712">
        <w:rPr>
          <w:rStyle w:val="jsgrdq"/>
          <w:color w:val="0C1949"/>
        </w:rPr>
        <w:t>wedi</w:t>
      </w:r>
      <w:proofErr w:type="spellEnd"/>
      <w:r w:rsidRPr="00320712">
        <w:rPr>
          <w:rStyle w:val="jsgrdq"/>
          <w:color w:val="0C1949"/>
        </w:rPr>
        <w:t xml:space="preserve"> </w:t>
      </w:r>
      <w:proofErr w:type="spellStart"/>
      <w:r w:rsidRPr="00320712">
        <w:rPr>
          <w:rStyle w:val="jsgrdq"/>
          <w:color w:val="0C1949"/>
        </w:rPr>
        <w:t>ymddeol</w:t>
      </w:r>
      <w:proofErr w:type="spellEnd"/>
      <w:r w:rsidR="00861C0F">
        <w:rPr>
          <w:rStyle w:val="jsgrdq"/>
          <w:color w:val="0C1949"/>
        </w:rPr>
        <w:t>.</w:t>
      </w:r>
    </w:p>
    <w:p w14:paraId="32DAEE60" w14:textId="26386CA6" w:rsidR="000117E1" w:rsidRPr="00320712" w:rsidRDefault="00320712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272D61"/>
        </w:rPr>
        <w:t>Ymhlith</w:t>
      </w:r>
      <w:proofErr w:type="spellEnd"/>
      <w:r>
        <w:rPr>
          <w:rStyle w:val="jsgrdq"/>
          <w:color w:val="272D61"/>
        </w:rPr>
        <w:t xml:space="preserve"> y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gyntaf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llawn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amser</w:t>
      </w:r>
      <w:proofErr w:type="spellEnd"/>
      <w:r>
        <w:rPr>
          <w:rStyle w:val="jsgrdq"/>
          <w:color w:val="272D61"/>
        </w:rPr>
        <w:t xml:space="preserve">, </w:t>
      </w:r>
      <w:proofErr w:type="spellStart"/>
      <w:r>
        <w:rPr>
          <w:rStyle w:val="jsgrdq"/>
          <w:color w:val="272D61"/>
        </w:rPr>
        <w:t>cynyddodd</w:t>
      </w:r>
      <w:proofErr w:type="spellEnd"/>
      <w:r>
        <w:rPr>
          <w:rStyle w:val="jsgrdq"/>
          <w:color w:val="272D61"/>
        </w:rPr>
        <w:t xml:space="preserve"> y </w:t>
      </w:r>
      <w:proofErr w:type="spellStart"/>
      <w:r>
        <w:rPr>
          <w:rStyle w:val="jsgrdq"/>
          <w:color w:val="272D61"/>
        </w:rPr>
        <w:t>ganran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mewn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cyflogaeth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llawn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amser</w:t>
      </w:r>
      <w:proofErr w:type="spellEnd"/>
      <w:r>
        <w:rPr>
          <w:rStyle w:val="jsgrdq"/>
          <w:color w:val="272D61"/>
        </w:rPr>
        <w:t xml:space="preserve"> o 52% </w:t>
      </w:r>
      <w:proofErr w:type="spellStart"/>
      <w:r>
        <w:rPr>
          <w:rStyle w:val="jsgrdq"/>
          <w:color w:val="272D61"/>
        </w:rPr>
        <w:t>yn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arolwg</w:t>
      </w:r>
      <w:proofErr w:type="spellEnd"/>
      <w:r>
        <w:rPr>
          <w:rStyle w:val="jsgrdq"/>
          <w:color w:val="272D61"/>
        </w:rPr>
        <w:t xml:space="preserve"> y </w:t>
      </w:r>
      <w:proofErr w:type="spellStart"/>
      <w:r>
        <w:rPr>
          <w:rStyle w:val="jsgrdq"/>
          <w:color w:val="272D61"/>
        </w:rPr>
        <w:t>llynedd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i</w:t>
      </w:r>
      <w:proofErr w:type="spellEnd"/>
      <w:r>
        <w:rPr>
          <w:rStyle w:val="jsgrdq"/>
          <w:color w:val="272D61"/>
        </w:rPr>
        <w:t xml:space="preserve"> 54%.</w:t>
      </w:r>
    </w:p>
    <w:p w14:paraId="5DACD8C5" w14:textId="41CB795C" w:rsidR="00320712" w:rsidRPr="008A622F" w:rsidRDefault="008A622F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272D61"/>
        </w:rPr>
        <w:t>Cyflog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canolrifol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gyntaf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llawn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amser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mewn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cyflogaeth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llawn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amser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yn</w:t>
      </w:r>
      <w:proofErr w:type="spellEnd"/>
      <w:r>
        <w:rPr>
          <w:rStyle w:val="jsgrdq"/>
          <w:color w:val="272D61"/>
        </w:rPr>
        <w:t xml:space="preserve"> y DU 15 mis </w:t>
      </w:r>
      <w:proofErr w:type="spellStart"/>
      <w:r>
        <w:rPr>
          <w:rStyle w:val="jsgrdq"/>
          <w:color w:val="272D61"/>
        </w:rPr>
        <w:t>ar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ôl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gorffen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addysg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uwch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oedd</w:t>
      </w:r>
      <w:proofErr w:type="spellEnd"/>
      <w:r>
        <w:rPr>
          <w:rStyle w:val="jsgrdq"/>
          <w:color w:val="272D61"/>
        </w:rPr>
        <w:t xml:space="preserve"> £25,000. </w:t>
      </w:r>
      <w:proofErr w:type="spellStart"/>
      <w:r>
        <w:rPr>
          <w:rStyle w:val="jsgrdq"/>
          <w:color w:val="272D61"/>
        </w:rPr>
        <w:t>Roedd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hyn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yr</w:t>
      </w:r>
      <w:proofErr w:type="spellEnd"/>
      <w:r>
        <w:rPr>
          <w:rStyle w:val="jsgrdq"/>
          <w:color w:val="272D61"/>
        </w:rPr>
        <w:t xml:space="preserve"> un </w:t>
      </w:r>
      <w:proofErr w:type="spellStart"/>
      <w:r>
        <w:rPr>
          <w:rStyle w:val="jsgrdq"/>
          <w:color w:val="272D61"/>
        </w:rPr>
        <w:t>peth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ar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gyfer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gwrywaidd</w:t>
      </w:r>
      <w:proofErr w:type="spellEnd"/>
      <w:r>
        <w:rPr>
          <w:rStyle w:val="jsgrdq"/>
          <w:color w:val="272D61"/>
        </w:rPr>
        <w:t xml:space="preserve"> a </w:t>
      </w:r>
      <w:proofErr w:type="spellStart"/>
      <w:r>
        <w:rPr>
          <w:rStyle w:val="jsgrdq"/>
          <w:color w:val="272D61"/>
        </w:rPr>
        <w:t>benywaidd</w:t>
      </w:r>
      <w:proofErr w:type="spellEnd"/>
      <w:r>
        <w:rPr>
          <w:rStyle w:val="jsgrdq"/>
          <w:color w:val="272D61"/>
        </w:rPr>
        <w:t>.</w:t>
      </w:r>
    </w:p>
    <w:p w14:paraId="35FB8694" w14:textId="61F2F6AC" w:rsidR="008A622F" w:rsidRPr="008A622F" w:rsidRDefault="008A622F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272D61"/>
        </w:rPr>
        <w:t>Ymhlith</w:t>
      </w:r>
      <w:proofErr w:type="spellEnd"/>
      <w:r>
        <w:rPr>
          <w:rStyle w:val="jsgrdq"/>
          <w:color w:val="272D61"/>
        </w:rPr>
        <w:t xml:space="preserve"> y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mewn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galwedigaethau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sgiliau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uchel</w:t>
      </w:r>
      <w:proofErr w:type="spellEnd"/>
      <w:r>
        <w:rPr>
          <w:rStyle w:val="jsgrdq"/>
          <w:color w:val="272D61"/>
        </w:rPr>
        <w:t xml:space="preserve">, y </w:t>
      </w:r>
      <w:proofErr w:type="spellStart"/>
      <w:r>
        <w:rPr>
          <w:rStyle w:val="jsgrdq"/>
          <w:color w:val="272D61"/>
        </w:rPr>
        <w:t>cyflog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canolrifol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oedd</w:t>
      </w:r>
      <w:proofErr w:type="spellEnd"/>
      <w:r>
        <w:rPr>
          <w:rStyle w:val="jsgrdq"/>
          <w:color w:val="272D61"/>
        </w:rPr>
        <w:t xml:space="preserve"> £27,000 </w:t>
      </w:r>
      <w:proofErr w:type="spellStart"/>
      <w:r>
        <w:rPr>
          <w:rStyle w:val="jsgrdq"/>
          <w:color w:val="272D61"/>
        </w:rPr>
        <w:t>ar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gyfer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gwrywaidd</w:t>
      </w:r>
      <w:proofErr w:type="spellEnd"/>
      <w:r>
        <w:rPr>
          <w:rStyle w:val="jsgrdq"/>
          <w:color w:val="272D61"/>
        </w:rPr>
        <w:t xml:space="preserve"> a £25,000 </w:t>
      </w:r>
      <w:proofErr w:type="spellStart"/>
      <w:r>
        <w:rPr>
          <w:rStyle w:val="jsgrdq"/>
          <w:color w:val="272D61"/>
        </w:rPr>
        <w:t>ar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gyfer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graddedigion</w:t>
      </w:r>
      <w:proofErr w:type="spellEnd"/>
      <w:r>
        <w:rPr>
          <w:rStyle w:val="jsgrdq"/>
          <w:color w:val="272D61"/>
        </w:rPr>
        <w:t xml:space="preserve"> </w:t>
      </w:r>
      <w:proofErr w:type="spellStart"/>
      <w:r>
        <w:rPr>
          <w:rStyle w:val="jsgrdq"/>
          <w:color w:val="272D61"/>
        </w:rPr>
        <w:t>benywaidd</w:t>
      </w:r>
      <w:proofErr w:type="spellEnd"/>
      <w:r>
        <w:rPr>
          <w:rStyle w:val="jsgrdq"/>
          <w:color w:val="272D61"/>
        </w:rPr>
        <w:t>.</w:t>
      </w:r>
    </w:p>
    <w:p w14:paraId="40EE1208" w14:textId="0F2A68F9" w:rsidR="008A622F" w:rsidRPr="008A622F" w:rsidRDefault="008A622F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Teimlai</w:t>
      </w:r>
      <w:proofErr w:type="spellEnd"/>
      <w:r>
        <w:rPr>
          <w:rStyle w:val="jsgrdq"/>
          <w:color w:val="0C1949"/>
        </w:rPr>
        <w:t xml:space="preserve"> 86%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bod </w:t>
      </w:r>
      <w:proofErr w:type="spellStart"/>
      <w:r>
        <w:rPr>
          <w:rStyle w:val="jsgrdq"/>
          <w:color w:val="0C1949"/>
        </w:rPr>
        <w:t>eu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gweithgarwch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presennol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ystyrlon</w:t>
      </w:r>
      <w:proofErr w:type="spellEnd"/>
      <w:r>
        <w:rPr>
          <w:rStyle w:val="jsgrdq"/>
          <w:color w:val="0C1949"/>
        </w:rPr>
        <w:t>.</w:t>
      </w:r>
    </w:p>
    <w:p w14:paraId="6909CF87" w14:textId="75ACBFB1" w:rsidR="008A622F" w:rsidRPr="008A622F" w:rsidRDefault="008A622F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Teimlai</w:t>
      </w:r>
      <w:proofErr w:type="spellEnd"/>
      <w:r>
        <w:rPr>
          <w:rStyle w:val="jsgrdq"/>
          <w:color w:val="0C1949"/>
        </w:rPr>
        <w:t xml:space="preserve"> 77%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bod </w:t>
      </w:r>
      <w:proofErr w:type="spellStart"/>
      <w:r>
        <w:rPr>
          <w:rStyle w:val="jsgrdq"/>
          <w:color w:val="0C1949"/>
        </w:rPr>
        <w:t>eu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gweithgarwch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presennol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cyd-fynd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â'u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cynlluniau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ar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gyfer</w:t>
      </w:r>
      <w:proofErr w:type="spellEnd"/>
      <w:r>
        <w:rPr>
          <w:rStyle w:val="jsgrdq"/>
          <w:color w:val="0C1949"/>
        </w:rPr>
        <w:t xml:space="preserve"> y </w:t>
      </w:r>
      <w:proofErr w:type="spellStart"/>
      <w:r>
        <w:rPr>
          <w:rStyle w:val="jsgrdq"/>
          <w:color w:val="0C1949"/>
        </w:rPr>
        <w:t>dyfodol</w:t>
      </w:r>
      <w:proofErr w:type="spellEnd"/>
      <w:r>
        <w:rPr>
          <w:rStyle w:val="jsgrdq"/>
          <w:color w:val="0C1949"/>
        </w:rPr>
        <w:t>.</w:t>
      </w:r>
    </w:p>
    <w:p w14:paraId="7F42D3EC" w14:textId="6E3B44ED" w:rsidR="008A622F" w:rsidRPr="00432EBD" w:rsidRDefault="00432EBD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Roedd</w:t>
      </w:r>
      <w:proofErr w:type="spellEnd"/>
      <w:r>
        <w:rPr>
          <w:rStyle w:val="jsgrdq"/>
          <w:color w:val="0C1949"/>
        </w:rPr>
        <w:t xml:space="preserve"> 71%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defnyddio'r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hyn</w:t>
      </w:r>
      <w:proofErr w:type="spellEnd"/>
      <w:r>
        <w:rPr>
          <w:rStyle w:val="jsgrdq"/>
          <w:color w:val="0C1949"/>
        </w:rPr>
        <w:t xml:space="preserve"> a </w:t>
      </w:r>
      <w:proofErr w:type="spellStart"/>
      <w:r>
        <w:rPr>
          <w:rStyle w:val="jsgrdq"/>
          <w:color w:val="0C1949"/>
        </w:rPr>
        <w:t>ddysgwyd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ganddynt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wrth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astudio</w:t>
      </w:r>
      <w:proofErr w:type="spellEnd"/>
      <w:r>
        <w:rPr>
          <w:rStyle w:val="jsgrdq"/>
          <w:color w:val="0C1949"/>
        </w:rPr>
        <w:t>.</w:t>
      </w:r>
    </w:p>
    <w:p w14:paraId="72D02976" w14:textId="7D7EAB96" w:rsidR="00432EBD" w:rsidRPr="00432EBD" w:rsidRDefault="00432EBD" w:rsidP="000A2164">
      <w:pPr>
        <w:pStyle w:val="Body-text"/>
        <w:numPr>
          <w:ilvl w:val="0"/>
          <w:numId w:val="1"/>
        </w:numPr>
        <w:rPr>
          <w:rStyle w:val="jsgrdq"/>
        </w:rPr>
      </w:pPr>
      <w:proofErr w:type="spellStart"/>
      <w:r>
        <w:rPr>
          <w:rStyle w:val="jsgrdq"/>
          <w:color w:val="0C1949"/>
        </w:rPr>
        <w:t>Roedd</w:t>
      </w:r>
      <w:proofErr w:type="spellEnd"/>
      <w:r>
        <w:rPr>
          <w:rStyle w:val="jsgrdq"/>
          <w:color w:val="0C1949"/>
        </w:rPr>
        <w:t xml:space="preserve"> 74% </w:t>
      </w:r>
      <w:proofErr w:type="spellStart"/>
      <w:r>
        <w:rPr>
          <w:rStyle w:val="jsgrdq"/>
          <w:color w:val="0C1949"/>
        </w:rPr>
        <w:t>o'r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graddedigion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yn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fodlon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â’u</w:t>
      </w:r>
      <w:proofErr w:type="spellEnd"/>
      <w:r>
        <w:rPr>
          <w:rStyle w:val="jsgrdq"/>
          <w:color w:val="0C1949"/>
        </w:rPr>
        <w:t xml:space="preserve"> </w:t>
      </w:r>
      <w:proofErr w:type="spellStart"/>
      <w:r>
        <w:rPr>
          <w:rStyle w:val="jsgrdq"/>
          <w:color w:val="0C1949"/>
        </w:rPr>
        <w:t>bywyd</w:t>
      </w:r>
      <w:proofErr w:type="spellEnd"/>
      <w:r>
        <w:rPr>
          <w:rStyle w:val="jsgrdq"/>
          <w:color w:val="0C1949"/>
        </w:rPr>
        <w:t>.</w:t>
      </w:r>
    </w:p>
    <w:p w14:paraId="7F898888" w14:textId="5A47D11A" w:rsidR="00432EBD" w:rsidRDefault="00432EBD" w:rsidP="00432EBD">
      <w:pPr>
        <w:pStyle w:val="Body-text"/>
        <w:rPr>
          <w:rStyle w:val="jsgrdq"/>
          <w:color w:val="0C1949"/>
        </w:rPr>
      </w:pPr>
    </w:p>
    <w:p w14:paraId="102DAA7D" w14:textId="090B42D1" w:rsidR="00432EBD" w:rsidRPr="000117E1" w:rsidRDefault="00541582" w:rsidP="00432EBD">
      <w:pPr>
        <w:pStyle w:val="Body-text"/>
      </w:pPr>
      <w:hyperlink r:id="rId11" w:history="1">
        <w:r w:rsidR="00432EBD" w:rsidRPr="00535B57">
          <w:rPr>
            <w:rStyle w:val="Hyperlink"/>
          </w:rPr>
          <w:t>CC-BY 4.0</w:t>
        </w:r>
      </w:hyperlink>
    </w:p>
    <w:sectPr w:rsidR="00432EBD" w:rsidRPr="000117E1" w:rsidSect="00906FA7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B99C" w14:textId="77777777" w:rsidR="00AA7119" w:rsidRDefault="00AA7119" w:rsidP="002256A3">
      <w:r>
        <w:separator/>
      </w:r>
    </w:p>
  </w:endnote>
  <w:endnote w:type="continuationSeparator" w:id="0">
    <w:p w14:paraId="6FD3F6E3" w14:textId="77777777" w:rsidR="00AA7119" w:rsidRDefault="00AA7119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6FCCF96B" w14:textId="77777777" w:rsidTr="00A93E13">
      <w:trPr>
        <w:jc w:val="center"/>
      </w:trPr>
      <w:tc>
        <w:tcPr>
          <w:tcW w:w="1838" w:type="dxa"/>
        </w:tcPr>
        <w:p w14:paraId="793591C4" w14:textId="77777777" w:rsidR="00A93E13" w:rsidRDefault="00A93E13" w:rsidP="00A93E13">
          <w:pPr>
            <w:pStyle w:val="Footer"/>
          </w:pPr>
          <w:r>
            <w:rPr>
              <w:noProof/>
            </w:rPr>
            <w:drawing>
              <wp:inline distT="0" distB="0" distL="0" distR="0" wp14:anchorId="6B78D899" wp14:editId="161A4F75">
                <wp:extent cx="1009213" cy="504825"/>
                <wp:effectExtent l="0" t="0" r="635" b="0"/>
                <wp:docPr id="8" name="Picture 8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17261480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2AED3590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692C9E97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258973A9" w14:textId="77777777" w:rsidR="00A93E13" w:rsidRPr="00265129" w:rsidRDefault="00A93E13" w:rsidP="00A93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F0EC" w14:textId="77777777" w:rsidR="00BF3B4E" w:rsidRDefault="00BF3B4E" w:rsidP="00BF3B4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60D525DF" w14:textId="77777777" w:rsidTr="00AF68BD">
      <w:trPr>
        <w:jc w:val="center"/>
      </w:trPr>
      <w:tc>
        <w:tcPr>
          <w:tcW w:w="1838" w:type="dxa"/>
        </w:tcPr>
        <w:p w14:paraId="4A9F4C99" w14:textId="77777777" w:rsidR="00BF3B4E" w:rsidRDefault="00BF3B4E" w:rsidP="00BF3B4E">
          <w:pPr>
            <w:pStyle w:val="Footer"/>
          </w:pPr>
          <w:bookmarkStart w:id="0" w:name="_Hlk113964988"/>
          <w:r>
            <w:rPr>
              <w:noProof/>
            </w:rPr>
            <w:drawing>
              <wp:inline distT="0" distB="0" distL="0" distR="0" wp14:anchorId="4C524DFE" wp14:editId="0C86E30A">
                <wp:extent cx="1009213" cy="504825"/>
                <wp:effectExtent l="0" t="0" r="635" b="0"/>
                <wp:docPr id="6" name="Picture 6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5C4A72A1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2F1C7DA8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730D5079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0"/>
  </w:tbl>
  <w:p w14:paraId="6C1AB5D9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72D0" w14:textId="77777777" w:rsidR="00AA7119" w:rsidRDefault="00AA7119" w:rsidP="002256A3">
      <w:r>
        <w:separator/>
      </w:r>
    </w:p>
  </w:footnote>
  <w:footnote w:type="continuationSeparator" w:id="0">
    <w:p w14:paraId="667655C9" w14:textId="77777777" w:rsidR="00AA7119" w:rsidRDefault="00AA7119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11FD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0A67084F" wp14:editId="2DB6792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017E"/>
    <w:multiLevelType w:val="hybridMultilevel"/>
    <w:tmpl w:val="C624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72"/>
    <w:rsid w:val="000117E1"/>
    <w:rsid w:val="000718A2"/>
    <w:rsid w:val="00071C39"/>
    <w:rsid w:val="000A2164"/>
    <w:rsid w:val="00106018"/>
    <w:rsid w:val="00135CA5"/>
    <w:rsid w:val="001427F6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C1855"/>
    <w:rsid w:val="002E336F"/>
    <w:rsid w:val="0030130C"/>
    <w:rsid w:val="00303E36"/>
    <w:rsid w:val="00320712"/>
    <w:rsid w:val="00334793"/>
    <w:rsid w:val="003F352C"/>
    <w:rsid w:val="00412F5F"/>
    <w:rsid w:val="00432EBD"/>
    <w:rsid w:val="00433166"/>
    <w:rsid w:val="004633D1"/>
    <w:rsid w:val="00463606"/>
    <w:rsid w:val="00475EAC"/>
    <w:rsid w:val="0048145E"/>
    <w:rsid w:val="00482F67"/>
    <w:rsid w:val="00493DDF"/>
    <w:rsid w:val="004F3C0F"/>
    <w:rsid w:val="00535B57"/>
    <w:rsid w:val="00541582"/>
    <w:rsid w:val="00552531"/>
    <w:rsid w:val="005D6B25"/>
    <w:rsid w:val="005F6046"/>
    <w:rsid w:val="006060CB"/>
    <w:rsid w:val="00644FE1"/>
    <w:rsid w:val="00654475"/>
    <w:rsid w:val="006A6182"/>
    <w:rsid w:val="006A7BB6"/>
    <w:rsid w:val="006D0CFF"/>
    <w:rsid w:val="006E4866"/>
    <w:rsid w:val="0070631D"/>
    <w:rsid w:val="007141E3"/>
    <w:rsid w:val="00720D86"/>
    <w:rsid w:val="0072702F"/>
    <w:rsid w:val="00741E7B"/>
    <w:rsid w:val="00745C92"/>
    <w:rsid w:val="0076426A"/>
    <w:rsid w:val="00781875"/>
    <w:rsid w:val="007C77D4"/>
    <w:rsid w:val="007D04F7"/>
    <w:rsid w:val="00807BF1"/>
    <w:rsid w:val="008173F7"/>
    <w:rsid w:val="00861C0F"/>
    <w:rsid w:val="00880125"/>
    <w:rsid w:val="00896166"/>
    <w:rsid w:val="008A043B"/>
    <w:rsid w:val="008A622F"/>
    <w:rsid w:val="008B2219"/>
    <w:rsid w:val="008D09DD"/>
    <w:rsid w:val="00906FA7"/>
    <w:rsid w:val="009819A4"/>
    <w:rsid w:val="009A0718"/>
    <w:rsid w:val="009A7972"/>
    <w:rsid w:val="009C2BE9"/>
    <w:rsid w:val="009D7B28"/>
    <w:rsid w:val="00A13389"/>
    <w:rsid w:val="00A34F7F"/>
    <w:rsid w:val="00A93E13"/>
    <w:rsid w:val="00AA7119"/>
    <w:rsid w:val="00AB22FB"/>
    <w:rsid w:val="00AD20E5"/>
    <w:rsid w:val="00AD29DF"/>
    <w:rsid w:val="00AD2A27"/>
    <w:rsid w:val="00B124D9"/>
    <w:rsid w:val="00B9785D"/>
    <w:rsid w:val="00BA4350"/>
    <w:rsid w:val="00BA45FC"/>
    <w:rsid w:val="00BC5116"/>
    <w:rsid w:val="00BD6F8F"/>
    <w:rsid w:val="00BF3B4E"/>
    <w:rsid w:val="00C13364"/>
    <w:rsid w:val="00C179FD"/>
    <w:rsid w:val="00C562E3"/>
    <w:rsid w:val="00C56363"/>
    <w:rsid w:val="00C64BBE"/>
    <w:rsid w:val="00CA26A8"/>
    <w:rsid w:val="00CA2CF9"/>
    <w:rsid w:val="00D03ABE"/>
    <w:rsid w:val="00D46C5D"/>
    <w:rsid w:val="00D52207"/>
    <w:rsid w:val="00D94B02"/>
    <w:rsid w:val="00DA4040"/>
    <w:rsid w:val="00DB046F"/>
    <w:rsid w:val="00E344BC"/>
    <w:rsid w:val="00E77B91"/>
    <w:rsid w:val="00E84FBA"/>
    <w:rsid w:val="00EB6CF9"/>
    <w:rsid w:val="00F105DB"/>
    <w:rsid w:val="00FA1C87"/>
    <w:rsid w:val="00FC2671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5DDC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6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outlineLvl w:val="0"/>
    </w:pPr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outlineLvl w:val="1"/>
    </w:pPr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outlineLvl w:val="2"/>
    </w:pPr>
    <w:rPr>
      <w:rFonts w:ascii="Arial Bold" w:eastAsiaTheme="majorEastAsia" w:hAnsi="Arial Bold" w:cstheme="majorBidi"/>
      <w:b/>
      <w:color w:val="1E355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contextualSpacing/>
    </w:pPr>
    <w:rPr>
      <w:rFonts w:eastAsiaTheme="majorEastAsia" w:cstheme="majorBidi"/>
      <w:color w:val="1E35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/>
    </w:pPr>
    <w:rPr>
      <w:iCs/>
      <w:color w:val="1E355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0A2164"/>
  </w:style>
  <w:style w:type="paragraph" w:customStyle="1" w:styleId="04xlpa">
    <w:name w:val="_04xlpa"/>
    <w:basedOn w:val="Normal"/>
    <w:rsid w:val="00011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f4d53b-cf49-47f4-9f58-00ae52e86635" xsi:nil="true"/>
    <lcf76f155ced4ddcb4097134ff3c332f xmlns="3ac0068f-af37-44c6-ace1-e1ed14fdc77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24A43472F84CB316C0E9C2CD4365" ma:contentTypeVersion="15" ma:contentTypeDescription="Create a new document." ma:contentTypeScope="" ma:versionID="30df9a58ff4bd94c5027700963146d58">
  <xsd:schema xmlns:xsd="http://www.w3.org/2001/XMLSchema" xmlns:xs="http://www.w3.org/2001/XMLSchema" xmlns:p="http://schemas.microsoft.com/office/2006/metadata/properties" xmlns:ns2="3ac0068f-af37-44c6-ace1-e1ed14fdc77c" xmlns:ns3="54f4d53b-cf49-47f4-9f58-00ae52e86635" targetNamespace="http://schemas.microsoft.com/office/2006/metadata/properties" ma:root="true" ma:fieldsID="dcb569dbf8bdab8d7184e13122422e15" ns2:_="" ns3:_="">
    <xsd:import namespace="3ac0068f-af37-44c6-ace1-e1ed14fdc77c"/>
    <xsd:import namespace="54f4d53b-cf49-47f4-9f58-00ae52e8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068f-af37-44c6-ace1-e1ed14fdc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213c4c-f76b-49dc-aac2-9a199ee33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4d53b-cf49-47f4-9f58-00ae52e8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a8c040-56f1-4541-8cf0-296bbaab1162}" ma:internalName="TaxCatchAll" ma:showField="CatchAllData" ma:web="54f4d53b-cf49-47f4-9f58-00ae52e86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0036-C4EE-4234-83CE-8CC624BC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0BF4-01D7-4406-ACE2-33AE2B6A9D98}">
  <ds:schemaRefs>
    <ds:schemaRef ds:uri="http://schemas.microsoft.com/office/2006/metadata/properties"/>
    <ds:schemaRef ds:uri="http://schemas.microsoft.com/office/infopath/2007/PartnerControls"/>
    <ds:schemaRef ds:uri="54f4d53b-cf49-47f4-9f58-00ae52e86635"/>
    <ds:schemaRef ds:uri="3ac0068f-af37-44c6-ace1-e1ed14fdc77c"/>
  </ds:schemaRefs>
</ds:datastoreItem>
</file>

<file path=customXml/itemProps3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42BA8-EA5F-459C-B87C-D626D71C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0068f-af37-44c6-ace1-e1ed14fdc77c"/>
    <ds:schemaRef ds:uri="54f4d53b-cf49-47f4-9f58-00ae52e8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2022-10-28T09:26:00Z</dcterms:created>
  <dcterms:modified xsi:type="dcterms:W3CDTF">2022-10-28T09:59:00Z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0x010100876524A43472F84CB316C0E9C2CD4365</vt:lpwstr>
  </property>
  <property fmtid="{D5CDD505-2E9C-101B-9397-08002B2CF9AE}" pid="3" name="MediaServiceImageTags">
    <vt:lpwstr/>
  </property>
</Properties>
</file>